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МЕДИЦИНСКИ УНИВЕРСИТЕТ</w:t>
      </w:r>
    </w:p>
    <w:p>
      <w:pPr>
        <w:pStyle w:val="Normal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МЕДИЦИНСКИ КОЛЕЖ </w:t>
      </w:r>
    </w:p>
    <w:p>
      <w:pPr>
        <w:pStyle w:val="Normal"/>
        <w:jc w:val="center"/>
        <w:rPr>
          <w:sz w:val="36"/>
          <w:szCs w:val="36"/>
          <w:u w:val="single"/>
        </w:rPr>
      </w:pPr>
      <w:r>
        <w:rPr>
          <w:sz w:val="28"/>
          <w:szCs w:val="28"/>
          <w:u w:val="single"/>
        </w:rPr>
        <w:t>ГР.ПЛОВДИВ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ПРОГРАМА ЗА НАДГРАЖДАНЕ НА ОБРАЗОВАНИЕТО НА СПЕЦИАЛНОСТ”МЕДИЦИНСКА СЕСТРА” СЪС СТЕПЕН СПЕЦИАЛИСТ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  <w:t>ТЕМА: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40"/>
          <w:szCs w:val="40"/>
        </w:rPr>
      </w:pPr>
      <w:r>
        <w:rPr>
          <w:b/>
          <w:sz w:val="40"/>
          <w:szCs w:val="40"/>
        </w:rPr>
        <w:t>Ролята на медицинската сестра в екип за палиативни грижи</w:t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  <w:t xml:space="preserve">27.11.2005г.                                          Изготвил: Анастасия Рачева        </w:t>
      </w:r>
    </w:p>
    <w:p>
      <w:pPr>
        <w:pStyle w:val="Normal"/>
        <w:rPr/>
      </w:pPr>
      <w:r>
        <w:rPr>
          <w:sz w:val="32"/>
          <w:szCs w:val="32"/>
          <w:lang w:val="ru-RU"/>
        </w:rPr>
        <w:tab/>
        <w:tab/>
        <w:tab/>
        <w:tab/>
        <w:tab/>
        <w:tab/>
        <w:tab/>
        <w:tab/>
        <w:tab/>
      </w:r>
      <w:r>
        <w:rPr>
          <w:sz w:val="32"/>
          <w:szCs w:val="32"/>
        </w:rPr>
        <w:t xml:space="preserve">     / фак.№ 347 /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  <w:tab/>
        <w:t>“</w:t>
      </w:r>
      <w:r>
        <w:rPr>
          <w:i/>
        </w:rPr>
        <w:t>Нищо не може да има по-непосредсвен ефект върху качеството на живота и облекчаване на страданието не само на болните от рак , но и на техните семейства , от прилагане на натрупаните знания в областта на палиативните грижи “.</w:t>
      </w:r>
    </w:p>
    <w:p>
      <w:pPr>
        <w:pStyle w:val="Normal"/>
        <w:spacing w:lineRule="auto" w:line="360"/>
        <w:jc w:val="both"/>
        <w:rPr>
          <w:i/>
          <w:i/>
        </w:rPr>
      </w:pPr>
      <w:r>
        <w:rPr>
          <w:i/>
        </w:rPr>
        <w:tab/>
        <w:tab/>
        <w:tab/>
        <w:tab/>
        <w:tab/>
        <w:tab/>
        <w:tab/>
        <w:tab/>
        <w:t xml:space="preserve">                 Ян Стйернсуорд</w:t>
      </w:r>
    </w:p>
    <w:p>
      <w:pPr>
        <w:pStyle w:val="Normal"/>
        <w:spacing w:lineRule="auto" w:line="360"/>
        <w:jc w:val="both"/>
        <w:rPr>
          <w:i/>
          <w:i/>
        </w:rPr>
      </w:pPr>
      <w:r>
        <w:rPr>
          <w:i/>
        </w:rPr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/>
        <w:tab/>
      </w:r>
      <w:r>
        <w:rPr>
          <w:sz w:val="28"/>
          <w:szCs w:val="28"/>
        </w:rPr>
        <w:t>Палиативни грижи – лечението , което подобрява състоянието и облекчава симптомите на болния  без да се стреми към излекуването му , са традиционната част от медицината. Едва отскоро обаче прие статута на дисциплина със свои собствени права, с академични и клинични позиции , със специализирани конференции , специализирана литература и комплексни програми.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Някои от основните характеристики са свързани с начина на осъществяване  на грижите , а не със специфични техники или опит 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 от водещите специалисти д-р </w:t>
      </w:r>
      <w:r>
        <w:rPr>
          <w:sz w:val="28"/>
          <w:szCs w:val="28"/>
          <w:lang w:val="en-US"/>
        </w:rPr>
        <w:t>Richard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Hillier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казва: “ Всъщност защо ние сме неоходими и какво можем да правим, което другите не могат ? Простият отговор е - нищо”.По-нататък обаче той се спира на специфичната смес от интереси , опит и способности , които характеризират специалистите по палиативни грижи: първо – ентусиазъм за грижа в област , която другите обикновенно избягват , второ – внимание към подробностите , тъй като терминално болните се нуждаят от индивидуална и честа преоценка , трето – опит да се избере подходяща схема от многото възможни интервенции , които могат да подобрят комфорта на терминално болния . Този опит се придобива до леглото на стотици болни , за него е необходимо продължително време . “ Никой , който няма време за разговор с болния не знае нищо за терминалните грижи , колкото и добър клиницист да е .”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Съществуват три концепции за палиативни грижи</w:t>
      </w:r>
      <w:r>
        <w:rPr>
          <w:sz w:val="28"/>
          <w:szCs w:val="28"/>
        </w:rPr>
        <w:t xml:space="preserve"> :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spacing w:lineRule="auto" w:line="360"/>
        <w:jc w:val="both"/>
        <w:rPr/>
      </w:pPr>
      <w:r>
        <w:rPr>
          <w:sz w:val="28"/>
          <w:szCs w:val="28"/>
        </w:rPr>
        <w:tab/>
        <w:t>1.Палиативни грижи = терминални грижи.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Свързват се с карциномно болните в карйния етап на заболяването.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2.Палиативни грижи според СЗО : активни общи грижи за пациентите в момент , когато заболяването вече не се повлиява от лечение и основни стават контролът над болката и другите симптоми . Всеобхватна цел на палиативните грижи е постигането на най- добро качество на живот на тези пациенти и техните семейства . Те утвърждават живота и разглеждат смъртта като нормален процес . Предлагат система за подпомагане на семейството по време на процеса на умиране на пациента и утеха след настъпване на смъртта . 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>
          <w:b/>
          <w:b/>
          <w:i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Фази на палиативните грижи :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1. Симптоматичен контрол и подкрепа на пациента и семейството по време на заболяването.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Грижи  около момента на настъпване на смъртта.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Помощ за семейството в преодоляване на загубата на близкия човек – препоръчва се да продължи около една година след смъртта.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Палиативните грижи са интензивни , всестранни и проблемно-ориентирани.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Интензивни са, тъй като тези болни се нуждаят от непрекъснато обгрижване.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Всестранни /всеобхватни/ - медицинските познания не са достатъчни, за да се подобри качеството на живота в терминалната фаза. Използва се холистичен подход, за да се посрещнат не само физиологичните потребностти , но и съпътстващите състоянието социални, психологични  и духовни проблеми.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Палиативните грижи са проблемно ориентирани, тъй като трябва да се справят с множество проблеми.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Последните две изисквания към палиативните грижи / всеобхватност и проблемна ориентираност/ налагат интердисциплинарен подход. Комплексният терапевтичен подход изисква умения и познание, които могат да бъдат резултат от работата на няколко човека, специализирани в различни аспекти от дейността, насочена към постигане  на био-психо-социално въздействие върху пациентите, респективно- терминално болните. Създават се многопрофилни екипи , които включват: анестезиолог, онколог, психолог,медицински сестри, социален работник и др. Екипът оказва консултативна помощ в различните болнични звена, където има терминално болни. Той може да бъде в помощ на лекуващия екип от момента на поставяне на диагнозата до изписване на пациента. Консултативната дейност е разнообразна : контрол на болката и трудно овладяващи се симптоми, решаване на етични проблеми, насочване на болния към хоспис при изписване и др.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spacing w:lineRule="auto" w:line="360"/>
        <w:jc w:val="both"/>
        <w:rPr>
          <w:b/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>Общи принципи на симптоматичното лечение</w:t>
      </w:r>
      <w:r>
        <w:rPr>
          <w:b/>
          <w:sz w:val="28"/>
          <w:szCs w:val="28"/>
          <w:u w:val="single"/>
        </w:rPr>
        <w:t>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Диагностичният процес основан на щателно снета анамнеза, физикален преглед и подходящи изследвания, остава крайъглен камък в лечението дори когато целта е симптоматичен контрол, а не излекуване на заболяването. Болният с напреднало злокачествено заболяване е в динамично състояние, при което симптомите и отговорът им към лечението се променят постоянно, така че след като се назначи лечение, то трябва да се преоценява редовно.</w:t>
      </w:r>
    </w:p>
    <w:p>
      <w:pPr>
        <w:pStyle w:val="Normal"/>
        <w:spacing w:lineRule="auto" w:line="360"/>
        <w:jc w:val="both"/>
        <w:rPr/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Болка.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Шестдесет до седемдесет процента от болните с напреднало злокачествено заболяване на млечната жлеза се оплакват от болки. Значителна част от тах могат да се облекчат без инвазивни или комплексни методи. Болните с метастази рядко имат само един вид болка. Повечето имат множествени болки, всяка от които може да има отделна причина. Всяка локалозация на болката трябва да бъде открита и ако е възможно да се определи механизмът, който я предизвиква. Важно е да се помни , че болката има два компонента – от една страна дава определена информация, а от друга – въздейства на пациента. При хроничната болка, резултат на злокачествено заболяване емоционалната й компонента /гняв, отчаяние, тревожност, депресия/ може дълбоко да повлияе страданието и неговия отговор към лечението. Ето защо внимателната и подробна оценка на физическите и на емоционалните аспекти на болката е първа стъпка към успешно лечение. След това е важно, преди да се започне подходящо лечение, да се поставят реалистични цели пред болния. Трябва да се обсъдят три степени за облекчаване на болката – обезболяване през нощта, обезболяване при покой и обезболяване при движение.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Палиативните грижи са насочени главно към максималното облекчаване и контролиране на болката и други мъчителни симптоми. В този контекст </w:t>
      </w:r>
      <w:r>
        <w:rPr>
          <w:sz w:val="28"/>
          <w:szCs w:val="28"/>
          <w:u w:val="single"/>
        </w:rPr>
        <w:t>гаденето и повръщането</w:t>
      </w:r>
      <w:r>
        <w:rPr>
          <w:sz w:val="28"/>
          <w:szCs w:val="28"/>
        </w:rPr>
        <w:t xml:space="preserve"> са симптоми, създаващи сериозни проблеми на 40% от палиативно болните. При онкоболните най-честата причина за гадене и повръщане са : хиперкалциемия, повишено вътречерепно налягане, запекът, хроничния субилеус, асцитът.Честото и упорито повръщане води до нарушения във водно-електролитното равновесие в организма – с всички произтичащи от това промени в състоянието на болния/ обезводняване, отпадналост, тахикардия, понижаване на артериалното кръвно налягане и др./.Лечението на гаденето и повръщането се осъществява чрез перорално и парентерално приложение на антиеметични лекарствени средства: антагонисти на допаминовите рецептори, фенотиазини, Н1-рецептори антагонисти, 5-НТ3-рецептори  анатагонисти . 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Поведението и грижите при палиативно болни със симптоми на гадене и повръщане са съобразени със следните правила: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1.Венозното приложение на медикаментите е бавно, поради опасност от появата на световъртеж, преходни зрителни нарушения и др. при бързо въвеждане.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2.При перорално приложение антиеметичните средства се вземат 20-30 минути преди хранене, а при паренетерално – непосредсвено преди началото на противотуморната терапия.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3.Добро познаване на странични явления при използване на различните антиеметични средства с цел своевременно и компетентно реагиране на тях.</w:t>
      </w:r>
    </w:p>
    <w:p>
      <w:pPr>
        <w:pStyle w:val="Normal"/>
        <w:spacing w:lineRule="auto" w:line="360"/>
        <w:jc w:val="both"/>
        <w:rPr/>
      </w:pPr>
      <w:r>
        <w:rPr>
          <w:sz w:val="28"/>
          <w:szCs w:val="28"/>
        </w:rPr>
        <w:tab/>
        <w:t>4.Своевремнно оказване на помощ на пациента чрез придаване на положение, съобразно неговото общо състояние, с цел предпазване от аспирация на повърнати материи.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5.Непрекъснато наблюдение на болния и стриктно спазване на назначената терапия.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6.Контрол на основните жизнени показатели.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7.Поддържане на добра лична хигиена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>Хигиенните грижи  до голяма степен допринасят за душевния комфорт на болния. От медицинската сестра се изисква добра организация, любов и търпение към болния, висок професионализъм и адекватна материално-техническа база.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8.Стриктно следене на водния баланс.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Злокачествените  заболявания заемат централно място в заболяемостта и смъртността в детска възраст. В  практиката на лекаря и медицинската сестра няма нищо по-отговорно, по-предизвикателно и по-ангажиращо от работата с децата с малигнени заболявания .Структурата на малигнените заболявания се характеризира с преобладаване на левкемии, следвани от тумори на централната нервна система, невробластом, Хочкинов и Нехочкинов лимфом, ретинобластом и др.</w:t>
      </w:r>
    </w:p>
    <w:p>
      <w:pPr>
        <w:pStyle w:val="Normal"/>
        <w:spacing w:lineRule="auto" w:line="360"/>
        <w:jc w:val="both"/>
        <w:rPr/>
      </w:pPr>
      <w:r>
        <w:rPr>
          <w:sz w:val="28"/>
          <w:szCs w:val="28"/>
        </w:rPr>
        <w:tab/>
        <w:t xml:space="preserve">През време на разгърнатата клинична картина на малигнените заболявания доминира каузалното онкологично лечение . При прогресиране на заболяването каузалната терапия почти напълно се измества от симптоматичното лечение и палиативните грижи. Целта на палиативните грижи за онкологично болни деца е осигуряване на максимален конфорт и качество на живот. За постигане  на тази цел е необходимо да се установи контрол върху тоталната болка.Под това събирателно понятие се разбира: </w:t>
      </w:r>
      <w:r>
        <w:rPr>
          <w:sz w:val="28"/>
          <w:szCs w:val="28"/>
          <w:u w:val="single"/>
        </w:rPr>
        <w:t xml:space="preserve">физическа болка </w:t>
      </w:r>
      <w:r>
        <w:rPr>
          <w:sz w:val="28"/>
          <w:szCs w:val="28"/>
        </w:rPr>
        <w:t xml:space="preserve">; </w:t>
      </w:r>
      <w:r>
        <w:rPr>
          <w:sz w:val="28"/>
          <w:szCs w:val="28"/>
          <w:u w:val="single"/>
        </w:rPr>
        <w:t>психологическа болка</w:t>
      </w:r>
      <w:r>
        <w:rPr>
          <w:sz w:val="28"/>
          <w:szCs w:val="28"/>
        </w:rPr>
        <w:t xml:space="preserve">- страх, агресивност ; </w:t>
      </w:r>
      <w:r>
        <w:rPr>
          <w:sz w:val="28"/>
          <w:szCs w:val="28"/>
          <w:u w:val="single"/>
        </w:rPr>
        <w:t>социалната болка</w:t>
      </w:r>
      <w:r>
        <w:rPr>
          <w:sz w:val="28"/>
          <w:szCs w:val="28"/>
        </w:rPr>
        <w:t xml:space="preserve">- чувство за социална изолация ; </w:t>
      </w:r>
      <w:r>
        <w:rPr>
          <w:sz w:val="28"/>
          <w:szCs w:val="28"/>
          <w:u w:val="single"/>
        </w:rPr>
        <w:t>душевна болка</w:t>
      </w:r>
      <w:r>
        <w:rPr>
          <w:sz w:val="28"/>
          <w:szCs w:val="28"/>
        </w:rPr>
        <w:t>- въпроси,свързани с човешкото съществуване.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/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>Психотерапевтично поведение</w:t>
      </w:r>
      <w:r>
        <w:rPr>
          <w:sz w:val="28"/>
          <w:szCs w:val="28"/>
        </w:rPr>
        <w:t>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Пациентите в терминално състояние обикновено са потиснати и затворени в себе си. Те не търсят контакт, отговарят бавно и с оскъдни изречения. При част от тях е видимо вътрешно напрежение. Споделят проблеми, свързани със съня и апетита. Обикновенно не проявяват интерес към нищо, действията им са ограничени до най-елементарните нужди. Във времето се разширяват и интензифицират емоционалните разтройства, когнитивните нарушения.</w:t>
      </w:r>
    </w:p>
    <w:p>
      <w:pPr>
        <w:pStyle w:val="Normal"/>
        <w:spacing w:lineRule="auto" w:line="360"/>
        <w:jc w:val="both"/>
        <w:rPr/>
      </w:pPr>
      <w:r>
        <w:rPr>
          <w:sz w:val="28"/>
          <w:szCs w:val="28"/>
        </w:rPr>
        <w:tab/>
        <w:t>Здравният работник неиминуемо проявява състрадание и се докосва до собствените си нагласи и вярвания за смъртта . Психотерапевтични изисквания към поведението са: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-При среща с умиращия пациент медицинската сестра следва да бъде подготвена психически и да контролира поведението си.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-Следва да подготви план за най-важните въпроси на предстоящата среща, да обмисли отговори на въпросите, които очаква да бъдат зададени и да прояви стремеж да каже от истината толкова, колкото пациентът е готов да чуе.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да следи внимателно как задава въпроси и кои са незададените важни въпроси, за които не може да събере сили да попита.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 невербалната комуникация е по-силна от вербалната в тези ситуации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-да прояви интерес към поведението на близките и да насърчава тяхната подкрепа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-да се интерисува и говори за неща, от които пациентут се вълнува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-да избягва даването на съвети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/>
      </w:pPr>
      <w:r>
        <w:rPr>
          <w:sz w:val="28"/>
          <w:szCs w:val="28"/>
        </w:rPr>
        <w:tab/>
        <w:t>Да се усъвършенства знанията и уменията трябва да е приоритетна отговорност на всеки, който се среща с човешката болка . Да се опитва да разчупи стените на болката, на необлекчими симптоми, на затваряне в себе си . И над всичко трябва да се запази разбирането, че пациентът и семейството му са изправени пред най-големите трудности, а целта на медицинските специалисти е да им помагат във воденето на техните собствени битки с цялата компетентност и състрадание, на която са способни.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Литературна справка:</w:t>
      </w:r>
    </w:p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both"/>
        <w:rPr/>
      </w:pPr>
      <w:r>
        <w:rPr>
          <w:sz w:val="28"/>
          <w:szCs w:val="28"/>
        </w:rPr>
        <w:t>1.Палиативни грижи- Фондация отворено общество-София</w:t>
      </w:r>
    </w:p>
    <w:p>
      <w:pPr>
        <w:pStyle w:val="Normal"/>
        <w:spacing w:lineRule="auto" w:line="360"/>
        <w:jc w:val="both"/>
        <w:rPr/>
      </w:pPr>
      <w:r>
        <w:rPr>
          <w:sz w:val="28"/>
          <w:szCs w:val="28"/>
        </w:rPr>
        <w:t xml:space="preserve">2.Въведение в палиативните грижи-96г.;София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</w:pPr>
    <w:rPr>
      <w:rFonts w:ascii="Times New Roman" w:hAnsi="Times New Roman" w:eastAsia="Times New Roman" w:cs="Times New Roman"/>
      <w:color w:val="auto"/>
      <w:sz w:val="24"/>
      <w:szCs w:val="24"/>
      <w:lang w:val="bg-BG" w:bidi="ar-SA" w:eastAsia="zh-CN"/>
    </w:rPr>
  </w:style>
  <w:style w:type="character" w:styleId="DefaultParagraphFont">
    <w:name w:val="Default Paragraph Fon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Application>LibreOffice/6.3.2.2$Linux_X86_64 LibreOffice_project/30$Build-2</Application>
  <Pages>9</Pages>
  <Words>1560</Words>
  <Characters>9298</Characters>
  <CharactersWithSpaces>10961</CharactersWithSpaces>
  <Paragraphs>62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2005-11-30T19:08:00Z</dcterms:created>
  <dc:creator>uni1</dc:creator>
  <dc:description/>
  <dc:language>en-US</dc:language>
  <cp:lastModifiedBy>uni1</cp:lastModifiedBy>
  <dcterms:modified xsi:type="dcterms:W3CDTF">2005-11-30T22:26:00Z</dcterms:modified>
  <cp:revision>3</cp:revision>
  <dc:subject/>
  <dc:title>МЕДИЦИНСКИ УНИВЕРСИТЕТ</dc:title>
</cp:coreProperties>
</file>